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AF" w:rsidRPr="003234A1" w:rsidRDefault="00E234AF" w:rsidP="00CE7A51">
      <w:pPr>
        <w:widowControl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40"/>
        </w:rPr>
        <w:t>排除企業投資五缺障礙</w:t>
      </w:r>
      <w:r w:rsidRPr="003234A1">
        <w:rPr>
          <w:rFonts w:ascii="Times New Roman" w:eastAsia="標楷體" w:hAnsi="Times New Roman" w:cs="Times New Roman" w:hint="eastAsia"/>
          <w:b/>
          <w:sz w:val="40"/>
        </w:rPr>
        <w:t>政</w:t>
      </w:r>
      <w:r w:rsidRPr="003234A1">
        <w:rPr>
          <w:rFonts w:ascii="Times New Roman" w:eastAsia="標楷體" w:hAnsi="Times New Roman" w:cs="Times New Roman"/>
          <w:b/>
          <w:sz w:val="40"/>
        </w:rPr>
        <w:t>策</w:t>
      </w:r>
      <w:r w:rsidR="00A911AC">
        <w:rPr>
          <w:rFonts w:ascii="Times New Roman" w:eastAsia="標楷體" w:hAnsi="Times New Roman" w:cs="Times New Roman" w:hint="eastAsia"/>
          <w:b/>
          <w:sz w:val="40"/>
        </w:rPr>
        <w:t>宣導</w:t>
      </w:r>
      <w:r w:rsidRPr="003234A1">
        <w:rPr>
          <w:rFonts w:ascii="Times New Roman" w:eastAsia="標楷體" w:hAnsi="Times New Roman" w:cs="Times New Roman"/>
          <w:b/>
          <w:sz w:val="40"/>
        </w:rPr>
        <w:t>說明會</w:t>
      </w:r>
    </w:p>
    <w:p w:rsidR="00E234AF" w:rsidRPr="00870C9F" w:rsidRDefault="00E234AF" w:rsidP="00E234AF">
      <w:pPr>
        <w:pStyle w:val="a3"/>
        <w:spacing w:line="280" w:lineRule="exact"/>
        <w:ind w:leftChars="0" w:left="567"/>
        <w:jc w:val="right"/>
        <w:rPr>
          <w:rFonts w:ascii="Times New Roman" w:eastAsia="標楷體" w:hAnsi="Times New Roman" w:cs="Times New Roman"/>
        </w:rPr>
      </w:pPr>
    </w:p>
    <w:p w:rsidR="00E234AF" w:rsidRPr="002D3C27" w:rsidRDefault="00E234AF" w:rsidP="00B46A5E">
      <w:pPr>
        <w:pStyle w:val="a3"/>
        <w:numPr>
          <w:ilvl w:val="0"/>
          <w:numId w:val="2"/>
        </w:numPr>
        <w:spacing w:line="400" w:lineRule="exact"/>
        <w:ind w:leftChars="0" w:left="664" w:hangingChars="221" w:hanging="664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2D3C27">
        <w:rPr>
          <w:rFonts w:ascii="Times New Roman" w:eastAsia="標楷體" w:hAnsi="Times New Roman" w:cs="Times New Roman"/>
          <w:b/>
          <w:sz w:val="30"/>
          <w:szCs w:val="30"/>
        </w:rPr>
        <w:t>前言</w:t>
      </w:r>
    </w:p>
    <w:p w:rsidR="00E234AF" w:rsidRPr="002D3C27" w:rsidRDefault="00E234AF" w:rsidP="00B46A5E">
      <w:pPr>
        <w:pStyle w:val="a3"/>
        <w:spacing w:line="400" w:lineRule="exact"/>
        <w:ind w:leftChars="0" w:left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D3C27">
        <w:rPr>
          <w:rFonts w:ascii="Times New Roman" w:eastAsia="標楷體" w:hAnsi="Times New Roman" w:cs="Times New Roman"/>
          <w:sz w:val="30"/>
          <w:szCs w:val="30"/>
        </w:rPr>
        <w:t>產業界持續關切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之</w:t>
      </w:r>
      <w:r w:rsidRPr="002D3C27">
        <w:rPr>
          <w:rFonts w:ascii="Times New Roman" w:eastAsia="標楷體" w:hAnsi="Times New Roman" w:cs="Times New Roman"/>
          <w:sz w:val="30"/>
          <w:szCs w:val="30"/>
        </w:rPr>
        <w:t>投資五缺問題，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政府已</w:t>
      </w:r>
      <w:r w:rsidRPr="002D3C27">
        <w:rPr>
          <w:rFonts w:ascii="Times New Roman" w:eastAsia="標楷體" w:hAnsi="Times New Roman" w:cs="Times New Roman"/>
          <w:sz w:val="30"/>
          <w:szCs w:val="30"/>
        </w:rPr>
        <w:t>盤點問題並</w:t>
      </w:r>
      <w:proofErr w:type="gramStart"/>
      <w:r w:rsidRPr="002D3C27">
        <w:rPr>
          <w:rFonts w:ascii="Times New Roman" w:eastAsia="標楷體" w:hAnsi="Times New Roman" w:cs="Times New Roman" w:hint="eastAsia"/>
          <w:sz w:val="30"/>
          <w:szCs w:val="30"/>
        </w:rPr>
        <w:t>研</w:t>
      </w:r>
      <w:proofErr w:type="gramEnd"/>
      <w:r w:rsidRPr="002D3C27">
        <w:rPr>
          <w:rFonts w:ascii="Times New Roman" w:eastAsia="標楷體" w:hAnsi="Times New Roman" w:cs="Times New Roman"/>
          <w:sz w:val="30"/>
          <w:szCs w:val="30"/>
        </w:rPr>
        <w:t>提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各項議題對</w:t>
      </w:r>
      <w:r w:rsidRPr="002D3C27">
        <w:rPr>
          <w:rFonts w:ascii="Times New Roman" w:eastAsia="標楷體" w:hAnsi="Times New Roman" w:cs="Times New Roman"/>
          <w:sz w:val="30"/>
          <w:szCs w:val="30"/>
        </w:rPr>
        <w:t>策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作法。為使產業界深入瞭解各項措施作為，特舉辦說明會，邀請產業界共襄盛舉，加速投資台灣。</w:t>
      </w:r>
    </w:p>
    <w:p w:rsidR="00E234AF" w:rsidRPr="002D3C27" w:rsidRDefault="00E234AF" w:rsidP="00B46A5E">
      <w:pPr>
        <w:pStyle w:val="a3"/>
        <w:numPr>
          <w:ilvl w:val="0"/>
          <w:numId w:val="2"/>
        </w:numPr>
        <w:spacing w:beforeLines="50" w:before="180" w:line="400" w:lineRule="exact"/>
        <w:ind w:leftChars="0" w:left="664" w:hangingChars="221" w:hanging="664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2D3C27">
        <w:rPr>
          <w:rFonts w:ascii="Times New Roman" w:eastAsia="標楷體" w:hAnsi="Times New Roman" w:cs="Times New Roman" w:hint="eastAsia"/>
          <w:b/>
          <w:sz w:val="30"/>
          <w:szCs w:val="30"/>
        </w:rPr>
        <w:t>場次</w:t>
      </w:r>
    </w:p>
    <w:p w:rsidR="00E234AF" w:rsidRDefault="00E234AF" w:rsidP="00B46A5E">
      <w:pPr>
        <w:pStyle w:val="a3"/>
        <w:spacing w:line="400" w:lineRule="exact"/>
        <w:ind w:leftChars="0" w:left="709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107.1.17-107.1.31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共計辦理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13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場次說明會，</w:t>
      </w:r>
      <w:proofErr w:type="gramStart"/>
      <w:r w:rsidRPr="002D3C27">
        <w:rPr>
          <w:rFonts w:ascii="Times New Roman" w:eastAsia="標楷體" w:hAnsi="Times New Roman" w:cs="Times New Roman" w:hint="eastAsia"/>
          <w:sz w:val="30"/>
          <w:szCs w:val="30"/>
        </w:rPr>
        <w:t>場次表詳</w:t>
      </w:r>
      <w:r w:rsidR="00B46A5E">
        <w:rPr>
          <w:rFonts w:ascii="Times New Roman" w:eastAsia="標楷體" w:hAnsi="Times New Roman" w:cs="Times New Roman" w:hint="eastAsia"/>
          <w:sz w:val="30"/>
          <w:szCs w:val="30"/>
        </w:rPr>
        <w:t>下</w:t>
      </w:r>
      <w:proofErr w:type="gramEnd"/>
      <w:r w:rsidR="00B46A5E">
        <w:rPr>
          <w:rFonts w:ascii="Times New Roman" w:eastAsia="標楷體" w:hAnsi="Times New Roman" w:cs="Times New Roman" w:hint="eastAsia"/>
          <w:sz w:val="30"/>
          <w:szCs w:val="30"/>
        </w:rPr>
        <w:t>：</w:t>
      </w:r>
    </w:p>
    <w:tbl>
      <w:tblPr>
        <w:tblStyle w:val="a4"/>
        <w:tblW w:w="9392" w:type="dxa"/>
        <w:jc w:val="center"/>
        <w:tblLook w:val="04A0" w:firstRow="1" w:lastRow="0" w:firstColumn="1" w:lastColumn="0" w:noHBand="0" w:noVBand="1"/>
      </w:tblPr>
      <w:tblGrid>
        <w:gridCol w:w="1682"/>
        <w:gridCol w:w="2206"/>
        <w:gridCol w:w="5504"/>
      </w:tblGrid>
      <w:tr w:rsidR="00B46A5E" w:rsidRPr="00D700F9" w:rsidTr="005D136C">
        <w:trPr>
          <w:trHeight w:val="70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B46A5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5504" w:type="dxa"/>
            <w:vAlign w:val="center"/>
          </w:tcPr>
          <w:p w:rsidR="00B46A5E" w:rsidRPr="00B46A5E" w:rsidRDefault="00B46A5E" w:rsidP="00C77997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B46A5E" w:rsidRPr="00D700F9" w:rsidTr="005D136C">
        <w:trPr>
          <w:trHeight w:val="179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1.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台中場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經濟部工業局污染防治人才培訓中心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301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64552" w:rsidRPr="000645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台中市南屯區工業二十七路</w:t>
            </w:r>
            <w:r w:rsidR="00064552" w:rsidRPr="000645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="00064552" w:rsidRPr="0006455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342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2.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台中場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B46A5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中部科學工業園區會議室</w:t>
            </w:r>
          </w:p>
          <w:p w:rsidR="00B46A5E" w:rsidRPr="00B46A5E" w:rsidRDefault="00B46A5E" w:rsidP="00B46A5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臺中市西屯區中科路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3.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南場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台南</w:t>
            </w:r>
            <w:r w:rsidRPr="00B46A5E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安平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工業區服務中心</w:t>
            </w:r>
          </w:p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台南市南區中華西路一段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67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168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4.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南場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B46A5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南部科學工業園區會議室</w:t>
            </w:r>
          </w:p>
          <w:p w:rsidR="00B46A5E" w:rsidRPr="00B46A5E" w:rsidRDefault="00B46A5E" w:rsidP="00B46A5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台南市新市區南科三路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5.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高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加工出口區管理處大禮堂</w:t>
            </w:r>
          </w:p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高雄市楠梓區加昌路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600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6.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彰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投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23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彰濱工業區服務中心</w:t>
            </w:r>
          </w:p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彰化縣鹿港鎮鹿工路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7.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雲嘉場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雲林科技工業區大北勢區服務大樓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樓會議室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雲林縣斗六市科工六路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118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8.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桃園場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25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龜山工業區服務中心</w:t>
            </w:r>
          </w:p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桃園市桃園區大誠路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9.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苗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竹場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新竹工業區服務中心</w:t>
            </w:r>
          </w:p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新竹縣湖口鄉中華路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22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10.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新竹場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26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B46A5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新竹科學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工業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園區會議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室</w:t>
            </w:r>
          </w:p>
          <w:p w:rsidR="00B46A5E" w:rsidRPr="00B46A5E" w:rsidRDefault="00B46A5E" w:rsidP="00B46A5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新竹市東區新安路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11.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北北基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南港軟體園區會議中心</w:t>
            </w:r>
          </w:p>
          <w:p w:rsidR="00B46A5E" w:rsidRPr="00B46A5E" w:rsidRDefault="00B46A5E" w:rsidP="000232A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台北市南港區三重路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之</w:t>
            </w:r>
            <w:r w:rsidR="000232AF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="000232AF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RPr="00D700F9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12.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宜蘭場</w:t>
            </w:r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利澤工業區服務中心</w:t>
            </w:r>
          </w:p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宜蘭縣五結鄉利工二路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46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B46A5E" w:rsidTr="005D136C">
        <w:trPr>
          <w:trHeight w:val="77"/>
          <w:jc w:val="center"/>
        </w:trPr>
        <w:tc>
          <w:tcPr>
            <w:tcW w:w="1682" w:type="dxa"/>
            <w:vAlign w:val="center"/>
          </w:tcPr>
          <w:p w:rsidR="00B46A5E" w:rsidRPr="00B46A5E" w:rsidRDefault="00B46A5E" w:rsidP="00B46A5E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13.</w:t>
            </w:r>
            <w:proofErr w:type="gramStart"/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花東場</w:t>
            </w:r>
            <w:proofErr w:type="gramEnd"/>
          </w:p>
        </w:tc>
        <w:tc>
          <w:tcPr>
            <w:tcW w:w="2206" w:type="dxa"/>
            <w:vAlign w:val="center"/>
          </w:tcPr>
          <w:p w:rsidR="00B46A5E" w:rsidRPr="00B46A5E" w:rsidRDefault="00B46A5E" w:rsidP="005D136C">
            <w:pPr>
              <w:spacing w:line="406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107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</w:t>
            </w:r>
            <w:r w:rsidRPr="00B46A5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</w:p>
        </w:tc>
        <w:tc>
          <w:tcPr>
            <w:tcW w:w="5504" w:type="dxa"/>
            <w:vAlign w:val="center"/>
          </w:tcPr>
          <w:p w:rsidR="00E40FC4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美</w:t>
            </w:r>
            <w:proofErr w:type="gramStart"/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崙</w:t>
            </w:r>
            <w:proofErr w:type="gramEnd"/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工業區服務中心</w:t>
            </w:r>
          </w:p>
          <w:p w:rsidR="00B46A5E" w:rsidRPr="00B46A5E" w:rsidRDefault="00B46A5E" w:rsidP="005D136C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花蓮市精美路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16 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B46A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</w:tbl>
    <w:p w:rsidR="00E40FC4" w:rsidRDefault="00E40FC4" w:rsidP="00B46A5E">
      <w:pPr>
        <w:pStyle w:val="a3"/>
        <w:numPr>
          <w:ilvl w:val="0"/>
          <w:numId w:val="2"/>
        </w:numPr>
        <w:spacing w:beforeLines="50" w:before="180" w:line="480" w:lineRule="exact"/>
        <w:ind w:leftChars="0" w:left="664" w:hangingChars="221" w:hanging="664"/>
        <w:jc w:val="both"/>
        <w:rPr>
          <w:rFonts w:ascii="Times New Roman" w:eastAsia="標楷體" w:hAnsi="Times New Roman" w:cs="Times New Roman"/>
          <w:b/>
          <w:sz w:val="30"/>
          <w:szCs w:val="30"/>
        </w:rPr>
        <w:sectPr w:rsidR="00E40FC4" w:rsidSect="00310AD6">
          <w:footerReference w:type="default" r:id="rId7"/>
          <w:pgSz w:w="11906" w:h="16838"/>
          <w:pgMar w:top="794" w:right="1021" w:bottom="794" w:left="1021" w:header="851" w:footer="850" w:gutter="0"/>
          <w:cols w:space="425"/>
          <w:docGrid w:type="lines" w:linePitch="360"/>
        </w:sectPr>
      </w:pPr>
    </w:p>
    <w:p w:rsidR="00E234AF" w:rsidRPr="002D3C27" w:rsidRDefault="00E234AF" w:rsidP="00E40FC4">
      <w:pPr>
        <w:pStyle w:val="a3"/>
        <w:numPr>
          <w:ilvl w:val="0"/>
          <w:numId w:val="2"/>
        </w:numPr>
        <w:spacing w:beforeLines="50" w:before="180" w:line="480" w:lineRule="exact"/>
        <w:ind w:leftChars="-335" w:left="-140" w:hangingChars="221" w:hanging="664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2D3C27">
        <w:rPr>
          <w:rFonts w:ascii="Times New Roman" w:eastAsia="標楷體" w:hAnsi="Times New Roman" w:cs="Times New Roman" w:hint="eastAsia"/>
          <w:b/>
          <w:sz w:val="30"/>
          <w:szCs w:val="30"/>
        </w:rPr>
        <w:lastRenderedPageBreak/>
        <w:t>議程</w:t>
      </w:r>
    </w:p>
    <w:tbl>
      <w:tblPr>
        <w:tblStyle w:val="a4"/>
        <w:tblW w:w="8634" w:type="dxa"/>
        <w:jc w:val="center"/>
        <w:tblLook w:val="04A0" w:firstRow="1" w:lastRow="0" w:firstColumn="1" w:lastColumn="0" w:noHBand="0" w:noVBand="1"/>
      </w:tblPr>
      <w:tblGrid>
        <w:gridCol w:w="2325"/>
        <w:gridCol w:w="3996"/>
        <w:gridCol w:w="2313"/>
      </w:tblGrid>
      <w:tr w:rsidR="00E234AF" w:rsidRPr="002D3C27" w:rsidTr="00E40FC4">
        <w:trPr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時間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上午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下午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內容</w:t>
            </w:r>
          </w:p>
        </w:tc>
        <w:tc>
          <w:tcPr>
            <w:tcW w:w="2313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主講人</w:t>
            </w:r>
          </w:p>
        </w:tc>
      </w:tr>
      <w:tr w:rsidR="00E234AF" w:rsidRPr="002D3C27" w:rsidTr="00E40FC4">
        <w:trPr>
          <w:trHeight w:val="70"/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09: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3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0-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 w:hint="eastAsia"/>
                <w:b/>
                <w:sz w:val="30"/>
                <w:szCs w:val="30"/>
              </w:rPr>
              <w:t xml:space="preserve"> 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13:30-14:00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入場報到</w:t>
            </w:r>
          </w:p>
        </w:tc>
        <w:tc>
          <w:tcPr>
            <w:tcW w:w="2313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E234AF" w:rsidRPr="002D3C27" w:rsidTr="00E40FC4">
        <w:trPr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0-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5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E40FC4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14:00-14:05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主持人致詞</w:t>
            </w:r>
          </w:p>
        </w:tc>
        <w:tc>
          <w:tcPr>
            <w:tcW w:w="2313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經濟部</w:t>
            </w:r>
          </w:p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(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科技部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)</w:t>
            </w:r>
          </w:p>
        </w:tc>
      </w:tr>
      <w:tr w:rsidR="00E234AF" w:rsidRPr="002D3C27" w:rsidTr="00E40FC4">
        <w:trPr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5-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5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E40FC4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14:05-14:25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proofErr w:type="gramStart"/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缺地</w:t>
            </w:r>
            <w:proofErr w:type="gramEnd"/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、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缺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水、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缺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電對策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說明</w:t>
            </w:r>
          </w:p>
        </w:tc>
        <w:tc>
          <w:tcPr>
            <w:tcW w:w="2313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經濟部</w:t>
            </w:r>
          </w:p>
        </w:tc>
      </w:tr>
      <w:tr w:rsidR="00E234AF" w:rsidRPr="002D3C27" w:rsidTr="00E40FC4">
        <w:trPr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5-10: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E40FC4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14:25-14:40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spacing w:line="480" w:lineRule="exact"/>
              <w:ind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缺人、缺工對策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說明</w:t>
            </w:r>
          </w:p>
        </w:tc>
        <w:tc>
          <w:tcPr>
            <w:tcW w:w="2313" w:type="dxa"/>
            <w:vAlign w:val="center"/>
          </w:tcPr>
          <w:p w:rsidR="00E234AF" w:rsidRPr="002D3C27" w:rsidRDefault="00E234AF" w:rsidP="00E40FC4">
            <w:pPr>
              <w:spacing w:line="480" w:lineRule="exact"/>
              <w:ind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勞動部</w:t>
            </w:r>
          </w:p>
        </w:tc>
      </w:tr>
      <w:tr w:rsidR="00E234AF" w:rsidRPr="002D3C27" w:rsidTr="00E40FC4">
        <w:trPr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10: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4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0-1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E40FC4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14:40-15:00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spacing w:line="480" w:lineRule="exact"/>
              <w:ind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中場休息</w:t>
            </w:r>
          </w:p>
        </w:tc>
        <w:tc>
          <w:tcPr>
            <w:tcW w:w="2313" w:type="dxa"/>
            <w:vAlign w:val="center"/>
          </w:tcPr>
          <w:p w:rsidR="00E234AF" w:rsidRPr="002D3C27" w:rsidRDefault="00E234AF" w:rsidP="00E40FC4">
            <w:pPr>
              <w:spacing w:line="480" w:lineRule="exact"/>
              <w:ind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E234AF" w:rsidRPr="002D3C27" w:rsidTr="00E40FC4">
        <w:trPr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1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0-1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E40FC4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15:00-16:00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spacing w:line="480" w:lineRule="exact"/>
              <w:ind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綜合座談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Q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&amp;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A</w:t>
            </w:r>
          </w:p>
        </w:tc>
        <w:tc>
          <w:tcPr>
            <w:tcW w:w="2313" w:type="dxa"/>
            <w:vAlign w:val="center"/>
          </w:tcPr>
          <w:p w:rsidR="00E234AF" w:rsidRPr="002D3C27" w:rsidRDefault="00A021C6" w:rsidP="00A021C6">
            <w:pPr>
              <w:spacing w:line="480" w:lineRule="exact"/>
              <w:ind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行政院科技會報、</w:t>
            </w:r>
            <w:r w:rsidR="00B46A5E" w:rsidRPr="00B46A5E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國家發展委員會</w:t>
            </w:r>
            <w:r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、教育部</w:t>
            </w:r>
            <w:r w:rsidR="00B079DC" w:rsidRPr="00B46A5E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、內政部</w:t>
            </w:r>
            <w:r w:rsidR="00B46A5E" w:rsidRPr="00B46A5E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、勞動部</w:t>
            </w:r>
            <w:r w:rsidR="00B079DC" w:rsidRPr="00B46A5E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、經濟部</w:t>
            </w:r>
          </w:p>
        </w:tc>
      </w:tr>
      <w:tr w:rsidR="00E234AF" w:rsidRPr="002D3C27" w:rsidTr="00E40FC4">
        <w:trPr>
          <w:jc w:val="center"/>
        </w:trPr>
        <w:tc>
          <w:tcPr>
            <w:tcW w:w="2325" w:type="dxa"/>
            <w:vAlign w:val="center"/>
          </w:tcPr>
          <w:p w:rsidR="00E234AF" w:rsidRPr="002D3C27" w:rsidRDefault="00E234AF" w:rsidP="00E40FC4">
            <w:pPr>
              <w:pStyle w:val="a3"/>
              <w:spacing w:line="480" w:lineRule="exact"/>
              <w:ind w:leftChars="0" w:left="2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2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: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0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0</w:t>
            </w:r>
            <w:r w:rsidRPr="00E40FC4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>/</w:t>
            </w:r>
            <w:r w:rsidRPr="002D3C27">
              <w:rPr>
                <w:rFonts w:ascii="Times New Roman" w:eastAsia="標楷體" w:hAnsi="Times New Roman" w:cs="Times New Roman" w:hint="eastAsia"/>
                <w:sz w:val="30"/>
                <w:szCs w:val="30"/>
              </w:rPr>
              <w:t xml:space="preserve"> </w:t>
            </w: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16:00</w:t>
            </w:r>
          </w:p>
        </w:tc>
        <w:tc>
          <w:tcPr>
            <w:tcW w:w="3996" w:type="dxa"/>
            <w:vAlign w:val="center"/>
          </w:tcPr>
          <w:p w:rsidR="00E234AF" w:rsidRPr="002D3C27" w:rsidRDefault="00E234AF" w:rsidP="00E40FC4">
            <w:pPr>
              <w:spacing w:line="480" w:lineRule="exact"/>
              <w:ind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Times New Roman" w:eastAsia="標楷體" w:hAnsi="Times New Roman" w:cs="Times New Roman"/>
                <w:sz w:val="30"/>
                <w:szCs w:val="30"/>
              </w:rPr>
              <w:t>散會</w:t>
            </w:r>
          </w:p>
        </w:tc>
        <w:tc>
          <w:tcPr>
            <w:tcW w:w="2313" w:type="dxa"/>
            <w:vAlign w:val="center"/>
          </w:tcPr>
          <w:p w:rsidR="00E234AF" w:rsidRPr="002D3C27" w:rsidRDefault="00E234AF" w:rsidP="00E40FC4">
            <w:pPr>
              <w:spacing w:line="480" w:lineRule="exact"/>
              <w:ind w:left="885" w:hangingChars="295" w:hanging="885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</w:tbl>
    <w:p w:rsidR="00E234AF" w:rsidRPr="002D3C27" w:rsidRDefault="00E234AF" w:rsidP="00E40FC4">
      <w:pPr>
        <w:pStyle w:val="a3"/>
        <w:numPr>
          <w:ilvl w:val="0"/>
          <w:numId w:val="2"/>
        </w:numPr>
        <w:spacing w:beforeLines="50" w:before="180" w:line="480" w:lineRule="exact"/>
        <w:ind w:leftChars="-335" w:left="-140" w:hangingChars="221" w:hanging="664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2D3C27">
        <w:rPr>
          <w:rFonts w:ascii="Times New Roman" w:eastAsia="標楷體" w:hAnsi="Times New Roman" w:cs="Times New Roman" w:hint="eastAsia"/>
          <w:b/>
          <w:sz w:val="30"/>
          <w:szCs w:val="30"/>
        </w:rPr>
        <w:t>報名網址</w:t>
      </w:r>
    </w:p>
    <w:p w:rsidR="005C2F45" w:rsidRPr="005C2F45" w:rsidRDefault="004D54D8" w:rsidP="00E40FC4">
      <w:pPr>
        <w:pStyle w:val="a3"/>
        <w:spacing w:line="480" w:lineRule="exact"/>
        <w:ind w:leftChars="0" w:left="284" w:hanging="707"/>
        <w:rPr>
          <w:rFonts w:ascii="Times New Roman" w:eastAsia="標楷體" w:hAnsi="Times New Roman" w:cs="Times New Roman"/>
          <w:sz w:val="30"/>
          <w:szCs w:val="30"/>
          <w:u w:val="single"/>
        </w:rPr>
      </w:pPr>
      <w:r w:rsidRPr="004D54D8">
        <w:rPr>
          <w:rFonts w:ascii="Times New Roman" w:eastAsia="標楷體" w:hAnsi="Times New Roman" w:cs="Times New Roman" w:hint="eastAsia"/>
          <w:sz w:val="30"/>
          <w:szCs w:val="30"/>
        </w:rPr>
        <w:t xml:space="preserve">  </w:t>
      </w:r>
      <w:hyperlink r:id="rId8" w:history="1">
        <w:r w:rsidR="005C2F45" w:rsidRPr="00C1348E">
          <w:rPr>
            <w:rStyle w:val="ab"/>
            <w:rFonts w:ascii="Times New Roman" w:eastAsia="標楷體" w:hAnsi="Times New Roman" w:cs="Times New Roman"/>
            <w:sz w:val="30"/>
            <w:szCs w:val="30"/>
          </w:rPr>
          <w:t>http://www.management.org.tw/news3_detail.php?nid=242</w:t>
        </w:r>
      </w:hyperlink>
      <w:r w:rsidR="005C2F45" w:rsidRPr="004D54D8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</w:p>
    <w:p w:rsidR="00E234AF" w:rsidRPr="002D3C27" w:rsidRDefault="00E234AF" w:rsidP="00E40FC4">
      <w:pPr>
        <w:pStyle w:val="a3"/>
        <w:numPr>
          <w:ilvl w:val="0"/>
          <w:numId w:val="2"/>
        </w:numPr>
        <w:spacing w:beforeLines="50" w:before="180" w:line="480" w:lineRule="exact"/>
        <w:ind w:leftChars="-335" w:left="-140" w:hangingChars="221" w:hanging="664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  <w:r w:rsidRPr="002D3C27">
        <w:rPr>
          <w:rFonts w:ascii="Times New Roman" w:eastAsia="標楷體" w:hAnsi="Times New Roman" w:cs="Times New Roman" w:hint="eastAsia"/>
          <w:b/>
          <w:sz w:val="30"/>
          <w:szCs w:val="30"/>
        </w:rPr>
        <w:t>聯絡窗口</w:t>
      </w:r>
    </w:p>
    <w:tbl>
      <w:tblPr>
        <w:tblStyle w:val="a4"/>
        <w:tblW w:w="9441" w:type="dxa"/>
        <w:tblInd w:w="-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3407"/>
        <w:gridCol w:w="1896"/>
      </w:tblGrid>
      <w:tr w:rsidR="002D3C27" w:rsidRPr="002D3C27" w:rsidTr="00E40FC4">
        <w:trPr>
          <w:trHeight w:val="95"/>
        </w:trPr>
        <w:tc>
          <w:tcPr>
            <w:tcW w:w="4138" w:type="dxa"/>
          </w:tcPr>
          <w:p w:rsidR="002D3C27" w:rsidRPr="002D3C27" w:rsidRDefault="002D3C27" w:rsidP="00B46A5E">
            <w:pPr>
              <w:tabs>
                <w:tab w:val="right" w:pos="2619"/>
              </w:tabs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經濟部工業局盧碧黛專門委員</w:t>
            </w:r>
          </w:p>
        </w:tc>
        <w:tc>
          <w:tcPr>
            <w:tcW w:w="3407" w:type="dxa"/>
          </w:tcPr>
          <w:p w:rsidR="002D3C27" w:rsidRPr="002D3C27" w:rsidRDefault="002D3C27" w:rsidP="00B46A5E">
            <w:pPr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(02)2754-1255#2631</w:t>
            </w:r>
          </w:p>
        </w:tc>
        <w:tc>
          <w:tcPr>
            <w:tcW w:w="1896" w:type="dxa"/>
          </w:tcPr>
          <w:p w:rsidR="002D3C27" w:rsidRPr="002D3C27" w:rsidRDefault="002D3C27" w:rsidP="00B46A5E">
            <w:pPr>
              <w:spacing w:line="48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0930929129</w:t>
            </w:r>
          </w:p>
        </w:tc>
      </w:tr>
      <w:tr w:rsidR="002D3C27" w:rsidRPr="002D3C27" w:rsidTr="00E40FC4">
        <w:tc>
          <w:tcPr>
            <w:tcW w:w="4138" w:type="dxa"/>
          </w:tcPr>
          <w:p w:rsidR="002D3C27" w:rsidRPr="002D3C27" w:rsidRDefault="002D3C27" w:rsidP="00B46A5E">
            <w:pPr>
              <w:spacing w:line="48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經濟部工業局李玉玲編審</w:t>
            </w:r>
          </w:p>
        </w:tc>
        <w:tc>
          <w:tcPr>
            <w:tcW w:w="3407" w:type="dxa"/>
          </w:tcPr>
          <w:p w:rsidR="002D3C27" w:rsidRPr="002D3C27" w:rsidRDefault="002D3C27" w:rsidP="00B46A5E">
            <w:pPr>
              <w:spacing w:line="48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(02)2754-1255#2632</w:t>
            </w:r>
          </w:p>
        </w:tc>
        <w:tc>
          <w:tcPr>
            <w:tcW w:w="1896" w:type="dxa"/>
          </w:tcPr>
          <w:p w:rsidR="002D3C27" w:rsidRPr="002D3C27" w:rsidRDefault="002D3C27" w:rsidP="00B46A5E">
            <w:pPr>
              <w:spacing w:line="48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0988328702</w:t>
            </w:r>
          </w:p>
        </w:tc>
      </w:tr>
      <w:tr w:rsidR="002D3C27" w:rsidRPr="002D3C27" w:rsidTr="00E40FC4">
        <w:tc>
          <w:tcPr>
            <w:tcW w:w="4138" w:type="dxa"/>
          </w:tcPr>
          <w:p w:rsidR="002D3C27" w:rsidRPr="002D3C27" w:rsidRDefault="002D3C27" w:rsidP="00B46A5E">
            <w:pPr>
              <w:spacing w:line="48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經濟部工業局吳</w:t>
            </w:r>
            <w:proofErr w:type="gramStart"/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嶽</w:t>
            </w:r>
            <w:proofErr w:type="gramEnd"/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森專員</w:t>
            </w:r>
          </w:p>
        </w:tc>
        <w:tc>
          <w:tcPr>
            <w:tcW w:w="3407" w:type="dxa"/>
          </w:tcPr>
          <w:p w:rsidR="002D3C27" w:rsidRPr="002D3C27" w:rsidRDefault="002D3C27" w:rsidP="00B46A5E">
            <w:pPr>
              <w:spacing w:line="48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(02)27541255#2637</w:t>
            </w:r>
          </w:p>
        </w:tc>
        <w:tc>
          <w:tcPr>
            <w:tcW w:w="1896" w:type="dxa"/>
          </w:tcPr>
          <w:p w:rsidR="002D3C27" w:rsidRPr="002D3C27" w:rsidRDefault="002D3C27" w:rsidP="00B46A5E">
            <w:pPr>
              <w:spacing w:line="48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2D3C27">
              <w:rPr>
                <w:rFonts w:ascii="標楷體" w:eastAsia="標楷體" w:hAnsi="標楷體" w:cs="Times New Roman" w:hint="eastAsia"/>
                <w:sz w:val="30"/>
                <w:szCs w:val="30"/>
              </w:rPr>
              <w:t>0958583789</w:t>
            </w:r>
          </w:p>
        </w:tc>
      </w:tr>
    </w:tbl>
    <w:p w:rsidR="00C21886" w:rsidRDefault="00C21886" w:rsidP="00B46A5E">
      <w:pPr>
        <w:spacing w:beforeLines="50" w:before="180" w:line="480" w:lineRule="exact"/>
        <w:rPr>
          <w:rFonts w:ascii="Times New Roman" w:eastAsia="標楷體" w:hAnsi="Times New Roman" w:cs="Times New Roman"/>
          <w:sz w:val="30"/>
          <w:szCs w:val="30"/>
        </w:rPr>
      </w:pPr>
    </w:p>
    <w:p w:rsidR="001312E7" w:rsidRPr="00E40FC4" w:rsidRDefault="00E234AF" w:rsidP="00E40FC4">
      <w:pPr>
        <w:spacing w:beforeLines="50" w:before="180" w:line="480" w:lineRule="exact"/>
        <w:rPr>
          <w:rFonts w:ascii="Times New Roman" w:eastAsia="標楷體" w:hAnsi="Times New Roman" w:cs="Times New Roman"/>
          <w:sz w:val="30"/>
          <w:szCs w:val="30"/>
        </w:rPr>
      </w:pPr>
      <w:r w:rsidRPr="002D3C27">
        <w:rPr>
          <w:rFonts w:ascii="Times New Roman" w:eastAsia="標楷體" w:hAnsi="Times New Roman" w:cs="Times New Roman"/>
          <w:sz w:val="30"/>
          <w:szCs w:val="30"/>
        </w:rPr>
        <w:t>主辦單位</w:t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：</w:t>
      </w:r>
      <w:r w:rsidRPr="002D3C27">
        <w:rPr>
          <w:noProof/>
          <w:sz w:val="30"/>
          <w:szCs w:val="30"/>
        </w:rPr>
        <w:drawing>
          <wp:inline distT="0" distB="0" distL="0" distR="0" wp14:anchorId="1F226DF2" wp14:editId="06E09C15">
            <wp:extent cx="207046" cy="144000"/>
            <wp:effectExtent l="0" t="0" r="2540" b="8890"/>
            <wp:docPr id="4" name="圖片 4" descr="「經濟部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經濟部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46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經濟部</w:t>
      </w:r>
      <w:r w:rsidRPr="002D3C27">
        <w:rPr>
          <w:rFonts w:hint="eastAsia"/>
          <w:noProof/>
          <w:sz w:val="30"/>
          <w:szCs w:val="30"/>
        </w:rPr>
        <w:drawing>
          <wp:inline distT="0" distB="0" distL="0" distR="0" wp14:anchorId="71D089D3" wp14:editId="68444655">
            <wp:extent cx="188572" cy="180000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2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C27">
        <w:rPr>
          <w:rFonts w:ascii="Times New Roman" w:eastAsia="標楷體" w:hAnsi="Times New Roman" w:cs="Times New Roman" w:hint="eastAsia"/>
          <w:sz w:val="30"/>
          <w:szCs w:val="30"/>
        </w:rPr>
        <w:t>勞動部</w:t>
      </w:r>
    </w:p>
    <w:sectPr w:rsidR="001312E7" w:rsidRPr="00E40FC4" w:rsidSect="00E40FC4"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8F9" w:rsidRDefault="008D58F9">
      <w:r>
        <w:separator/>
      </w:r>
    </w:p>
  </w:endnote>
  <w:endnote w:type="continuationSeparator" w:id="0">
    <w:p w:rsidR="008D58F9" w:rsidRDefault="008D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38" w:rsidRDefault="008D58F9" w:rsidP="00310AD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8F9" w:rsidRDefault="008D58F9">
      <w:r>
        <w:separator/>
      </w:r>
    </w:p>
  </w:footnote>
  <w:footnote w:type="continuationSeparator" w:id="0">
    <w:p w:rsidR="008D58F9" w:rsidRDefault="008D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7DD"/>
    <w:multiLevelType w:val="hybridMultilevel"/>
    <w:tmpl w:val="51E8BB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68C0F1B"/>
    <w:multiLevelType w:val="hybridMultilevel"/>
    <w:tmpl w:val="59C68E8E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7C812671"/>
    <w:multiLevelType w:val="hybridMultilevel"/>
    <w:tmpl w:val="3058E4F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2B"/>
    <w:rsid w:val="000232AF"/>
    <w:rsid w:val="00064552"/>
    <w:rsid w:val="000C4D92"/>
    <w:rsid w:val="0012424A"/>
    <w:rsid w:val="001312E7"/>
    <w:rsid w:val="00293DB9"/>
    <w:rsid w:val="002D3C27"/>
    <w:rsid w:val="00404BB8"/>
    <w:rsid w:val="00446C52"/>
    <w:rsid w:val="004B3B8E"/>
    <w:rsid w:val="004D54D8"/>
    <w:rsid w:val="004E4A2B"/>
    <w:rsid w:val="004E6AF6"/>
    <w:rsid w:val="0053321C"/>
    <w:rsid w:val="00543C69"/>
    <w:rsid w:val="005C2F45"/>
    <w:rsid w:val="005D136C"/>
    <w:rsid w:val="005D68E8"/>
    <w:rsid w:val="007000CE"/>
    <w:rsid w:val="007704C8"/>
    <w:rsid w:val="007E670D"/>
    <w:rsid w:val="007F15EC"/>
    <w:rsid w:val="00883ED0"/>
    <w:rsid w:val="008D58F9"/>
    <w:rsid w:val="00957EAB"/>
    <w:rsid w:val="00995D24"/>
    <w:rsid w:val="009C14E0"/>
    <w:rsid w:val="00A021C6"/>
    <w:rsid w:val="00A66583"/>
    <w:rsid w:val="00A911AC"/>
    <w:rsid w:val="00AA0962"/>
    <w:rsid w:val="00AD150A"/>
    <w:rsid w:val="00B079DC"/>
    <w:rsid w:val="00B46A5E"/>
    <w:rsid w:val="00C21886"/>
    <w:rsid w:val="00C77997"/>
    <w:rsid w:val="00CE7A51"/>
    <w:rsid w:val="00DB1955"/>
    <w:rsid w:val="00DD1D9F"/>
    <w:rsid w:val="00E218C2"/>
    <w:rsid w:val="00E234AF"/>
    <w:rsid w:val="00E40FC4"/>
    <w:rsid w:val="00E95610"/>
    <w:rsid w:val="00EA1F94"/>
    <w:rsid w:val="00EA56E6"/>
    <w:rsid w:val="00F46F50"/>
    <w:rsid w:val="00FC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B78E3F-B347-4436-8AEC-6A85E1B2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2B"/>
    <w:pPr>
      <w:ind w:leftChars="200" w:left="480"/>
    </w:pPr>
  </w:style>
  <w:style w:type="table" w:styleId="a4">
    <w:name w:val="Table Grid"/>
    <w:basedOn w:val="a1"/>
    <w:uiPriority w:val="59"/>
    <w:rsid w:val="00E2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3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4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3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34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6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E6AF6"/>
    <w:rPr>
      <w:sz w:val="20"/>
      <w:szCs w:val="20"/>
    </w:rPr>
  </w:style>
  <w:style w:type="character" w:styleId="ab">
    <w:name w:val="Hyperlink"/>
    <w:basedOn w:val="a0"/>
    <w:uiPriority w:val="99"/>
    <w:unhideWhenUsed/>
    <w:rsid w:val="005C2F4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C2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gement.org.tw/news3_detail.php?nid=24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>經濟部工業局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yswu2</dc:creator>
  <cp:lastModifiedBy>jennycchen</cp:lastModifiedBy>
  <cp:revision>2</cp:revision>
  <cp:lastPrinted>2018-01-10T07:07:00Z</cp:lastPrinted>
  <dcterms:created xsi:type="dcterms:W3CDTF">2018-01-17T07:31:00Z</dcterms:created>
  <dcterms:modified xsi:type="dcterms:W3CDTF">2018-01-17T07:31:00Z</dcterms:modified>
</cp:coreProperties>
</file>